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2D47">
      <w:pPr>
        <w:jc w:val="center"/>
        <w:rPr>
          <w:rFonts w:hint="default" w:ascii="Times New Roman" w:hAnsi="Times New Roman" w:eastAsia="方正小标宋_GBK" w:cs="Times New Roman"/>
          <w:color w:val="auto"/>
          <w:sz w:val="44"/>
          <w:szCs w:val="20"/>
        </w:rPr>
      </w:pPr>
      <w:bookmarkStart w:id="0" w:name="_GoBack"/>
      <w:r>
        <w:rPr>
          <w:rFonts w:hint="default" w:ascii="Times New Roman" w:hAnsi="Times New Roman" w:eastAsia="方正小标宋_GBK" w:cs="Times New Roman"/>
          <w:color w:val="auto"/>
          <w:sz w:val="44"/>
          <w:szCs w:val="20"/>
        </w:rPr>
        <w:t>“育新引航” 现代航海思想教育实践</w:t>
      </w:r>
    </w:p>
    <w:p w14:paraId="480081A8">
      <w:pPr>
        <w:jc w:val="center"/>
        <w:rPr>
          <w:rFonts w:hint="default" w:ascii="Times New Roman" w:hAnsi="Times New Roman" w:eastAsia="方正小标宋_GBK" w:cs="Times New Roman"/>
          <w:color w:val="auto"/>
          <w:sz w:val="44"/>
          <w:szCs w:val="20"/>
        </w:rPr>
      </w:pPr>
      <w:r>
        <w:rPr>
          <w:rFonts w:hint="default" w:ascii="Times New Roman" w:hAnsi="Times New Roman" w:eastAsia="方正小标宋_GBK" w:cs="Times New Roman"/>
          <w:color w:val="auto"/>
          <w:sz w:val="44"/>
          <w:szCs w:val="20"/>
        </w:rPr>
        <w:t>体验基地建设进展情况报告</w:t>
      </w:r>
    </w:p>
    <w:p w14:paraId="0997A1EE">
      <w:pPr>
        <w:jc w:val="center"/>
        <w:rPr>
          <w:rFonts w:hint="default" w:ascii="Times New Roman" w:hAnsi="Times New Roman" w:eastAsia="方正楷体_GBK" w:cs="Times New Roman"/>
          <w:color w:val="auto"/>
          <w:sz w:val="32"/>
          <w:szCs w:val="20"/>
        </w:rPr>
      </w:pPr>
      <w:r>
        <w:rPr>
          <w:rFonts w:hint="default" w:ascii="Times New Roman" w:hAnsi="Times New Roman" w:eastAsia="方正楷体_GBK" w:cs="Times New Roman"/>
          <w:color w:val="auto"/>
          <w:sz w:val="32"/>
          <w:szCs w:val="20"/>
        </w:rPr>
        <w:t>（2024</w:t>
      </w:r>
      <w:r>
        <w:rPr>
          <w:rFonts w:hint="eastAsia" w:ascii="Times New Roman" w:hAnsi="Times New Roman" w:eastAsia="方正楷体_GBK" w:cs="Times New Roman"/>
          <w:color w:val="auto"/>
          <w:sz w:val="32"/>
          <w:szCs w:val="20"/>
          <w:lang w:val="en-US" w:eastAsia="zh-CN"/>
        </w:rPr>
        <w:t>年9月至</w:t>
      </w:r>
      <w:r>
        <w:rPr>
          <w:rFonts w:hint="default" w:ascii="Times New Roman" w:hAnsi="Times New Roman" w:eastAsia="方正楷体_GBK" w:cs="Times New Roman"/>
          <w:color w:val="auto"/>
          <w:sz w:val="32"/>
          <w:szCs w:val="20"/>
        </w:rPr>
        <w:t>2025</w:t>
      </w:r>
      <w:r>
        <w:rPr>
          <w:rFonts w:hint="eastAsia" w:ascii="Times New Roman" w:hAnsi="Times New Roman" w:eastAsia="方正楷体_GBK" w:cs="Times New Roman"/>
          <w:color w:val="auto"/>
          <w:sz w:val="32"/>
          <w:szCs w:val="20"/>
          <w:lang w:val="en-US" w:eastAsia="zh-CN"/>
        </w:rPr>
        <w:t>年7月</w:t>
      </w:r>
      <w:r>
        <w:rPr>
          <w:rFonts w:hint="default" w:ascii="Times New Roman" w:hAnsi="Times New Roman" w:eastAsia="方正楷体_GBK" w:cs="Times New Roman"/>
          <w:color w:val="auto"/>
          <w:sz w:val="32"/>
          <w:szCs w:val="20"/>
        </w:rPr>
        <w:t>）</w:t>
      </w:r>
    </w:p>
    <w:p w14:paraId="6B479E3C">
      <w:pPr>
        <w:jc w:val="both"/>
        <w:rPr>
          <w:rFonts w:hint="default" w:ascii="Times New Roman" w:hAnsi="Times New Roman" w:eastAsia="方正楷体_GBK" w:cs="Times New Roman"/>
          <w:color w:val="auto"/>
          <w:sz w:val="32"/>
          <w:szCs w:val="20"/>
        </w:rPr>
      </w:pPr>
    </w:p>
    <w:p w14:paraId="6B1DBFB4">
      <w:pPr>
        <w:ind w:firstLine="640" w:firstLineChars="200"/>
        <w:jc w:val="both"/>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lang w:val="en-US" w:eastAsia="zh-CN"/>
        </w:rPr>
        <w:t xml:space="preserve">根据《教育部办公厅关于公布 2024 年度高校思想政治工作质量提升综合改革与精品建设项目入选名单的通知》精神，结合基地 2024 年上半年建设基础及发展规划，现将 </w:t>
      </w:r>
      <w:r>
        <w:rPr>
          <w:rFonts w:hint="default" w:ascii="Times New Roman" w:hAnsi="Times New Roman" w:eastAsia="方正楷体_GBK" w:cs="Times New Roman"/>
          <w:color w:val="auto"/>
          <w:sz w:val="32"/>
          <w:szCs w:val="20"/>
        </w:rPr>
        <w:t>2024</w:t>
      </w:r>
      <w:r>
        <w:rPr>
          <w:rFonts w:hint="eastAsia" w:ascii="Times New Roman" w:hAnsi="Times New Roman" w:eastAsia="方正楷体_GBK" w:cs="Times New Roman"/>
          <w:color w:val="auto"/>
          <w:sz w:val="32"/>
          <w:szCs w:val="20"/>
          <w:lang w:val="en-US" w:eastAsia="zh-CN"/>
        </w:rPr>
        <w:t>年9月至</w:t>
      </w:r>
      <w:r>
        <w:rPr>
          <w:rFonts w:hint="default" w:ascii="Times New Roman" w:hAnsi="Times New Roman" w:eastAsia="方正楷体_GBK" w:cs="Times New Roman"/>
          <w:color w:val="auto"/>
          <w:sz w:val="32"/>
          <w:szCs w:val="20"/>
        </w:rPr>
        <w:t>2025</w:t>
      </w:r>
      <w:r>
        <w:rPr>
          <w:rFonts w:hint="eastAsia" w:ascii="Times New Roman" w:hAnsi="Times New Roman" w:eastAsia="方正楷体_GBK" w:cs="Times New Roman"/>
          <w:color w:val="auto"/>
          <w:sz w:val="32"/>
          <w:szCs w:val="20"/>
          <w:lang w:val="en-US" w:eastAsia="zh-CN"/>
        </w:rPr>
        <w:t>年7月</w:t>
      </w:r>
      <w:r>
        <w:rPr>
          <w:rFonts w:hint="default" w:ascii="Times New Roman" w:hAnsi="Times New Roman" w:eastAsia="方正仿宋_GBK" w:cs="Times New Roman"/>
          <w:color w:val="auto"/>
          <w:sz w:val="32"/>
          <w:szCs w:val="20"/>
          <w:lang w:val="en-US" w:eastAsia="zh-CN"/>
        </w:rPr>
        <w:t>建设进展情况汇报如下：</w:t>
      </w:r>
    </w:p>
    <w:p w14:paraId="4E91ECCE">
      <w:pPr>
        <w:ind w:firstLine="640" w:firstLineChars="200"/>
        <w:jc w:val="both"/>
        <w:rPr>
          <w:rFonts w:hint="default" w:ascii="Times New Roman" w:hAnsi="Times New Roman" w:eastAsia="方正黑体_GBK" w:cs="Times New Roman"/>
          <w:color w:val="auto"/>
          <w:sz w:val="32"/>
          <w:szCs w:val="20"/>
        </w:rPr>
      </w:pPr>
      <w:r>
        <w:rPr>
          <w:rFonts w:hint="default" w:ascii="Times New Roman" w:hAnsi="Times New Roman" w:eastAsia="方正黑体_GBK" w:cs="Times New Roman"/>
          <w:color w:val="auto"/>
          <w:sz w:val="32"/>
          <w:szCs w:val="20"/>
        </w:rPr>
        <w:t>一、深化顶层设计，健全长效运行机制</w:t>
      </w:r>
    </w:p>
    <w:p w14:paraId="0AB59A99">
      <w:pPr>
        <w:ind w:firstLine="640" w:firstLineChars="200"/>
        <w:jc w:val="both"/>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lang w:val="en-US" w:eastAsia="zh-CN"/>
        </w:rPr>
        <w:t>2024 年下半年，基地建设工作领导小组（由党委副书记任主任）与管理委员会（二级学院主要责任人组成）进一步压实主体责任，形成 “季度专题会议 + 月度进度通报” 机制。围绕 “十四五” 海洋强国战略与职业教育改革要求，优化《“育新引航” 基地建设三年规划（2024-2026）》，新增 “产教融合协同育人”“航海文化国际传播”“博物馆思政课建设” 等子模块，强化育人体系的系统性与针对性。</w:t>
      </w:r>
    </w:p>
    <w:p w14:paraId="3D230620">
      <w:pPr>
        <w:ind w:firstLine="640" w:firstLineChars="200"/>
        <w:jc w:val="both"/>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lang w:val="en-US" w:eastAsia="zh-CN"/>
        </w:rPr>
        <w:t>2024 至 2025 年累计投入建设经费</w:t>
      </w:r>
      <w:r>
        <w:rPr>
          <w:rFonts w:hint="default" w:ascii="Times New Roman" w:hAnsi="Times New Roman" w:eastAsia="方正仿宋_GBK" w:cs="Times New Roman"/>
          <w:color w:val="auto"/>
          <w:sz w:val="32"/>
          <w:szCs w:val="20"/>
          <w:lang w:val="en-US" w:eastAsia="zh-CN"/>
        </w:rPr>
        <w:t xml:space="preserve"> 70 万元</w:t>
      </w:r>
      <w:r>
        <w:rPr>
          <w:rFonts w:hint="default" w:ascii="Times New Roman" w:hAnsi="Times New Roman" w:eastAsia="方正仿宋_GBK" w:cs="Times New Roman"/>
          <w:color w:val="auto"/>
          <w:sz w:val="32"/>
          <w:szCs w:val="20"/>
          <w:lang w:val="en-US" w:eastAsia="zh-CN"/>
        </w:rPr>
        <w:t xml:space="preserve">，主要用于江苏海院海事教育博物馆信息化建设及功能升级、基地设备维护与购置、航海科普项目及团队建设等。截至 2025 年 </w:t>
      </w:r>
      <w:r>
        <w:rPr>
          <w:rFonts w:hint="eastAsia" w:ascii="Times New Roman" w:hAnsi="Times New Roman" w:eastAsia="方正仿宋_GBK" w:cs="Times New Roman"/>
          <w:color w:val="auto"/>
          <w:sz w:val="32"/>
          <w:szCs w:val="20"/>
          <w:lang w:val="en-US" w:eastAsia="zh-CN"/>
        </w:rPr>
        <w:t>7</w:t>
      </w:r>
      <w:r>
        <w:rPr>
          <w:rFonts w:hint="default" w:ascii="Times New Roman" w:hAnsi="Times New Roman" w:eastAsia="方正仿宋_GBK" w:cs="Times New Roman"/>
          <w:color w:val="auto"/>
          <w:sz w:val="32"/>
          <w:szCs w:val="20"/>
          <w:lang w:val="en-US" w:eastAsia="zh-CN"/>
        </w:rPr>
        <w:t xml:space="preserve">月，经费使用率达 </w:t>
      </w:r>
      <w:r>
        <w:rPr>
          <w:rFonts w:hint="default" w:ascii="Times New Roman" w:hAnsi="Times New Roman" w:eastAsia="方正仿宋_GBK" w:cs="Times New Roman"/>
          <w:color w:val="auto"/>
          <w:sz w:val="32"/>
          <w:szCs w:val="20"/>
          <w:lang w:val="en-US" w:eastAsia="zh-CN"/>
        </w:rPr>
        <w:t>40%，</w:t>
      </w:r>
      <w:r>
        <w:rPr>
          <w:rFonts w:hint="default" w:ascii="Times New Roman" w:hAnsi="Times New Roman" w:eastAsia="方正仿宋_GBK" w:cs="Times New Roman"/>
          <w:color w:val="auto"/>
          <w:sz w:val="32"/>
          <w:szCs w:val="20"/>
          <w:lang w:val="en-US" w:eastAsia="zh-CN"/>
        </w:rPr>
        <w:t>为后续建设奠定坚实基础。</w:t>
      </w:r>
    </w:p>
    <w:p w14:paraId="376C6D44">
      <w:pPr>
        <w:ind w:firstLine="640" w:firstLineChars="200"/>
        <w:jc w:val="both"/>
        <w:rPr>
          <w:rFonts w:hint="default" w:ascii="Times New Roman" w:hAnsi="Times New Roman" w:eastAsia="方正仿宋_GBK" w:cs="Times New Roman"/>
          <w:color w:val="auto"/>
          <w:sz w:val="32"/>
          <w:szCs w:val="20"/>
        </w:rPr>
      </w:pPr>
    </w:p>
    <w:p w14:paraId="006E6DE9">
      <w:pPr>
        <w:ind w:firstLine="640" w:firstLineChars="200"/>
        <w:jc w:val="both"/>
        <w:rPr>
          <w:rFonts w:hint="default" w:ascii="Times New Roman" w:hAnsi="Times New Roman" w:eastAsia="方正黑体_GBK" w:cs="Times New Roman"/>
          <w:color w:val="auto"/>
          <w:sz w:val="32"/>
          <w:szCs w:val="20"/>
        </w:rPr>
      </w:pPr>
      <w:r>
        <w:rPr>
          <w:rFonts w:hint="default" w:ascii="Times New Roman" w:hAnsi="Times New Roman" w:eastAsia="方正黑体_GBK" w:cs="Times New Roman"/>
          <w:color w:val="auto"/>
          <w:sz w:val="32"/>
          <w:szCs w:val="20"/>
        </w:rPr>
        <w:t>二、基地建设具体措施</w:t>
      </w:r>
    </w:p>
    <w:p w14:paraId="5164ACE5">
      <w:pPr>
        <w:jc w:val="both"/>
        <w:rPr>
          <w:rFonts w:hint="default" w:ascii="方正楷体_GBK" w:hAnsi="方正楷体_GBK" w:eastAsia="方正楷体_GBK" w:cs="Times New Roman"/>
          <w:color w:val="auto"/>
          <w:sz w:val="32"/>
          <w:szCs w:val="20"/>
        </w:rPr>
      </w:pPr>
      <w:r>
        <w:rPr>
          <w:rFonts w:hint="default" w:ascii="方正楷体_GBK" w:hAnsi="方正楷体_GBK" w:eastAsia="方正楷体_GBK" w:cs="Times New Roman"/>
          <w:color w:val="auto"/>
          <w:sz w:val="32"/>
          <w:szCs w:val="20"/>
        </w:rPr>
        <w:t>（一）升级软硬载体，完善 “三维育人空间”</w:t>
      </w:r>
    </w:p>
    <w:p w14:paraId="67F399AA">
      <w:pPr>
        <w:ind w:firstLine="640" w:firstLineChars="200"/>
        <w:jc w:val="both"/>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lang w:val="en-US" w:eastAsia="zh-CN"/>
        </w:rPr>
        <w:t>聚焦 “一带九馆五郎一路” 海洋文化传播空间，推进实体与虚拟场景融合建设，在空间提质与功能拓展上实现双突破。2025 年 1 月，红船文化广场如期竣工，广场深度融入航海精神与红色文化元素，充分彰显学校航海文化特色；展示中国航运发展史的海事文化浮雕墙预计年底建成落地。2 月，依托海事教育博物馆数字化改造，开发主馆 360° 全景漫游、线上语音讲解、海事文献数据库等功能，实现博物馆场景的沉浸式、互动式体验。5 月，郑和航海文化博物馆新增藏品 101 件，馆藏丰富度大幅提升；6 月，为纪念郑和下西洋 620 周年、庆祝中国航海日 20 周年，学校在海事教育博物馆主馆打造临展厅，通过珍贵文物与详实资料，生动展现中华文明的开放包容与和平友好。7 月，“郑和航海文化博物馆” 获评江苏高校来华留学生中国国情教育优秀社会实践基地，为航海文化国际传播搭建重要平台；9 月，“航海虚拟仿真实训中心” 荣获江苏省高等教育组别教育教学类数字化典型应用场景，推动信息技术与航海教育教学、专业资源建设及管理服务深度融合，为航海教育数字化转型提供了示范样本。</w:t>
      </w:r>
    </w:p>
    <w:p w14:paraId="626FDD34">
      <w:pPr>
        <w:jc w:val="both"/>
        <w:rPr>
          <w:rFonts w:hint="default" w:ascii="方正楷体_GBK" w:hAnsi="方正楷体_GBK" w:eastAsia="方正楷体_GBK" w:cs="Times New Roman"/>
          <w:color w:val="auto"/>
          <w:sz w:val="32"/>
          <w:szCs w:val="20"/>
        </w:rPr>
      </w:pPr>
      <w:r>
        <w:rPr>
          <w:rFonts w:hint="default" w:ascii="方正楷体_GBK" w:hAnsi="方正楷体_GBK" w:eastAsia="方正楷体_GBK" w:cs="Times New Roman"/>
          <w:color w:val="auto"/>
          <w:sz w:val="32"/>
          <w:szCs w:val="20"/>
        </w:rPr>
        <w:t>（二）丰富衍生项目，强化 “四维实践体系”</w:t>
      </w:r>
    </w:p>
    <w:p w14:paraId="18FB806B">
      <w:pPr>
        <w:ind w:firstLine="640" w:firstLineChars="200"/>
        <w:jc w:val="both"/>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lang w:val="en-US" w:eastAsia="zh-CN"/>
        </w:rPr>
        <w:t>以 “职业体验、科普教育、科研创新、社会服务” 为核心，持续扩大项目覆盖面与社会影响力。近一年来，延续 “引进来” 与 “走出去” 相结合的模式，联合社区、中小学及文化机构，累计开展公益夏令营、科普讲座、主题展览等活动 600 余批次，接待各类群体近 1 万人次。2024 年 9 月，“邮轮内装技术” 专业教学资源库获评江苏省职业教育专业教学资源库项目；2025 年 5 月，依托海事教育博物馆，与南京市齐武路小学、南京晓庄附属小学、南京月华路小学建立合作关系，为其开设《航海历史与文化认知》《航海科技与实践技能》课程；联合南京图书馆举办 “扬帆书海・互鉴文明 —— 纪念郑和下西洋 620 周年主题展”，联合南京地方志办公室开展 “江苏方志大讲堂・南京方志大讲堂” 中国航海日专场活动；组建 “航海科普志愿队”，在全国航海日、世界海洋日、郑和下西洋 620 周年等重要节点提供志愿服务，累计服务时长超 900 小时；为地方航运企业开展船员技能培训，覆盖 1000 余人次，有效提升了企业船员专业素养。</w:t>
      </w:r>
    </w:p>
    <w:p w14:paraId="55418EB4">
      <w:pPr>
        <w:ind w:firstLine="640" w:firstLineChars="200"/>
        <w:jc w:val="both"/>
        <w:rPr>
          <w:rFonts w:hint="default" w:ascii="方正楷体_GBK" w:hAnsi="方正楷体_GBK" w:eastAsia="方正楷体_GBK" w:cs="Times New Roman"/>
          <w:color w:val="auto"/>
          <w:sz w:val="32"/>
          <w:szCs w:val="20"/>
        </w:rPr>
      </w:pPr>
      <w:r>
        <w:rPr>
          <w:rFonts w:hint="default" w:ascii="方正楷体_GBK" w:hAnsi="方正楷体_GBK" w:eastAsia="方正楷体_GBK" w:cs="Times New Roman"/>
          <w:color w:val="auto"/>
          <w:sz w:val="32"/>
          <w:szCs w:val="20"/>
        </w:rPr>
        <w:t>（三）建强师资队伍，打造 “双师型育人团队”</w:t>
      </w:r>
    </w:p>
    <w:p w14:paraId="709D62E9">
      <w:pPr>
        <w:ind w:firstLine="640" w:firstLineChars="200"/>
        <w:jc w:val="both"/>
        <w:rPr>
          <w:rFonts w:hint="default" w:ascii="Times New Roman" w:hAnsi="Times New Roman" w:eastAsia="方正楷体_GBK" w:cs="Times New Roman"/>
          <w:color w:val="auto"/>
          <w:sz w:val="32"/>
          <w:szCs w:val="20"/>
        </w:rPr>
      </w:pPr>
      <w:r>
        <w:rPr>
          <w:rFonts w:hint="default" w:ascii="Times New Roman" w:hAnsi="Times New Roman" w:eastAsia="方正仿宋_GBK" w:cs="Times New Roman"/>
          <w:color w:val="auto"/>
          <w:sz w:val="32"/>
          <w:szCs w:val="20"/>
          <w:lang w:val="en-US" w:eastAsia="zh-CN"/>
        </w:rPr>
        <w:t>针对师资队伍建设中的薄弱环节，重点推进 “专职精育、兼职广纳、服务规范” 建设。</w:t>
      </w:r>
    </w:p>
    <w:p w14:paraId="0AE73435">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专职队伍提能：依托江苏省职业教育 “双师型” 教师培训基地（我校为牵头单位），组织航海类专业教师、思政课教师参与 “航海思政融合教学”“智能航海技术” 等专题培训 12 期，覆盖 150 余人次；与招商局南京油运股份公司签署卓越船员（师资）联合培养及科研创新合作协议，为双师型队伍建设注入企业实践资源。</w:t>
      </w:r>
    </w:p>
    <w:p w14:paraId="24C1EE1F">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兼职队伍扩容：聘请远洋船长、极地科考队员、航运企业高管等行业专家担任兼职导师，开展 “船长讲堂”“科考分享会” 等特色活动，拓宽育人视野。</w:t>
      </w:r>
    </w:p>
    <w:p w14:paraId="5C5323C9">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服务团队规范：优化第三方服务管理，修订《后勤服务质量考核细则》，引入智能监控系统，服务满意度显著提升。</w:t>
      </w:r>
    </w:p>
    <w:p w14:paraId="61361D10">
      <w:pPr>
        <w:keepNext w:val="0"/>
        <w:keepLines w:val="0"/>
        <w:pageBreakBefore w:val="0"/>
        <w:widowControl w:val="0"/>
        <w:numPr>
          <w:ilvl w:val="0"/>
          <w:numId w:val="1"/>
        </w:numPr>
        <w:kinsoku/>
        <w:wordWrap/>
        <w:overflowPunct/>
        <w:topLinePunct w:val="0"/>
        <w:autoSpaceDN/>
        <w:bidi w:val="0"/>
        <w:adjustRightInd/>
        <w:snapToGrid/>
        <w:spacing w:line="620" w:lineRule="exact"/>
        <w:ind w:leftChars="300"/>
        <w:jc w:val="both"/>
        <w:rPr>
          <w:rFonts w:hint="default" w:ascii="方正楷体_GBK" w:hAnsi="方正楷体_GBK" w:eastAsia="方正楷体_GBK" w:cs="Times New Roman"/>
          <w:bCs w:val="0"/>
          <w:color w:val="auto"/>
          <w:kern w:val="2"/>
          <w:sz w:val="32"/>
          <w:szCs w:val="20"/>
          <w:lang w:val="en-US" w:eastAsia="zh-CN"/>
        </w:rPr>
      </w:pPr>
      <w:r>
        <w:rPr>
          <w:rFonts w:hint="default" w:ascii="方正楷体_GBK" w:hAnsi="方正楷体_GBK" w:eastAsia="方正楷体_GBK" w:cs="Times New Roman"/>
          <w:bCs w:val="0"/>
          <w:color w:val="auto"/>
          <w:kern w:val="2"/>
          <w:sz w:val="32"/>
          <w:szCs w:val="20"/>
          <w:lang w:val="en-US" w:eastAsia="zh-CN"/>
        </w:rPr>
        <w:t>优化网络平台，扩大“海院声音传播力”</w:t>
      </w:r>
    </w:p>
    <w:p w14:paraId="17E70844">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2024 年 10 月，海事教育博物馆官方微信公众号完成栏目升级，新增三大核心板块，全新设计的菜单栏更直观、系统、便捷，便于观众随时随地高效获取资讯，显著提升了参观游览体验。同年 12 月，“育新引航” 专属网站正式上线，整合 “线上预约、动态展示、资源共享” 三大功能，构建起线上服务与传播的重要平台。截至 2025 年 7 月，网站与博物馆官微累计访问量已超 3000 人次。</w:t>
      </w:r>
    </w:p>
    <w:p w14:paraId="53D4B901">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同步推进新媒体矩阵升级，依托 JMI 航海学院、红船之家等微信公众号，精心策划推出 “育新引航航海科普”“航海 + 船舶科普”“船舶科普” 等系列特色栏目，累计发布推文 51 篇，总浏览量达 5000 人次，有效扩大了航海文化与基地建设成果的传播覆盖面。</w:t>
      </w:r>
    </w:p>
    <w:p w14:paraId="5500F43C">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黑体_GBK" w:cs="Times New Roman"/>
          <w:color w:val="auto"/>
          <w:sz w:val="32"/>
          <w:szCs w:val="20"/>
          <w:lang w:val="en-US" w:eastAsia="zh-CN"/>
        </w:rPr>
        <w:t>三、标志性成果</w:t>
      </w:r>
    </w:p>
    <w:p w14:paraId="2946AAD8">
      <w:pPr>
        <w:ind w:firstLine="643" w:firstLineChars="200"/>
        <w:jc w:val="both"/>
        <w:rPr>
          <w:rFonts w:hint="default" w:ascii="Times New Roman" w:hAnsi="Times New Roman" w:eastAsia="方正仿宋_GBK" w:cs="Times New Roman"/>
          <w:color w:val="auto"/>
          <w:sz w:val="32"/>
          <w:szCs w:val="20"/>
          <w:lang w:val="en-US" w:eastAsia="zh-CN"/>
        </w:rPr>
      </w:pPr>
      <w:r>
        <w:rPr>
          <w:rFonts w:hint="eastAsia" w:ascii="Times New Roman" w:hAnsi="Times New Roman" w:eastAsia="方正仿宋_GBK" w:cs="Times New Roman"/>
          <w:b/>
          <w:bCs/>
          <w:color w:val="auto"/>
          <w:sz w:val="32"/>
          <w:szCs w:val="20"/>
          <w:lang w:val="en-US" w:eastAsia="zh-CN"/>
        </w:rPr>
        <w:t>一是</w:t>
      </w:r>
      <w:r>
        <w:rPr>
          <w:rFonts w:hint="default" w:ascii="Times New Roman" w:hAnsi="Times New Roman" w:eastAsia="方正仿宋_GBK" w:cs="Times New Roman"/>
          <w:b/>
          <w:bCs/>
          <w:color w:val="auto"/>
          <w:sz w:val="32"/>
          <w:szCs w:val="20"/>
          <w:lang w:val="en-US" w:eastAsia="zh-CN"/>
        </w:rPr>
        <w:t>思政教育品牌化</w:t>
      </w:r>
      <w:r>
        <w:rPr>
          <w:rFonts w:hint="eastAsia" w:ascii="Times New Roman" w:hAnsi="Times New Roman" w:eastAsia="方正仿宋_GBK" w:cs="Times New Roman"/>
          <w:b/>
          <w:bCs/>
          <w:color w:val="auto"/>
          <w:sz w:val="32"/>
          <w:szCs w:val="20"/>
          <w:lang w:val="en-US" w:eastAsia="zh-CN"/>
        </w:rPr>
        <w:t>。</w:t>
      </w:r>
      <w:r>
        <w:rPr>
          <w:rFonts w:hint="default" w:ascii="Times New Roman" w:hAnsi="Times New Roman" w:eastAsia="方正仿宋_GBK" w:cs="Times New Roman"/>
          <w:color w:val="auto"/>
          <w:sz w:val="32"/>
          <w:szCs w:val="20"/>
          <w:lang w:val="en-US" w:eastAsia="zh-CN"/>
        </w:rPr>
        <w:t>依托海事教育博物馆红色校史资源，精心打造《航程 — 博物馆里的思政课》系列微课程。课程秉持 “传承红色基因，讲好海院故事” 理念，精选招商局 “海辽” 轮及十三艘海轮起义的珍贵文献、海员训练班老照片等史料，串联新中国航海职业教育发展历程。通过老物件展陈、历史影像再现、场景沉浸式体验等多元形式，将静态文物转化为动态教学载体，引领观众体悟航运精神内涵，激励青年学子为航运强国建设贡献青春力量。</w:t>
      </w:r>
    </w:p>
    <w:p w14:paraId="0F6D647C">
      <w:pPr>
        <w:ind w:firstLine="643" w:firstLineChars="200"/>
        <w:jc w:val="both"/>
        <w:rPr>
          <w:rFonts w:hint="default" w:ascii="Times New Roman" w:hAnsi="Times New Roman" w:eastAsia="方正仿宋_GBK" w:cs="Times New Roman"/>
          <w:color w:val="auto"/>
          <w:sz w:val="32"/>
          <w:szCs w:val="20"/>
          <w:lang w:val="en-US" w:eastAsia="zh-CN"/>
        </w:rPr>
      </w:pPr>
      <w:r>
        <w:rPr>
          <w:rFonts w:hint="eastAsia" w:ascii="Times New Roman" w:hAnsi="Times New Roman" w:eastAsia="方正仿宋_GBK" w:cs="Times New Roman"/>
          <w:b/>
          <w:bCs/>
          <w:color w:val="auto"/>
          <w:sz w:val="32"/>
          <w:szCs w:val="20"/>
          <w:lang w:val="en-US" w:eastAsia="zh-CN"/>
        </w:rPr>
        <w:t>二是</w:t>
      </w:r>
      <w:r>
        <w:rPr>
          <w:rFonts w:hint="default" w:ascii="Times New Roman" w:hAnsi="Times New Roman" w:eastAsia="方正仿宋_GBK" w:cs="Times New Roman"/>
          <w:b/>
          <w:bCs/>
          <w:color w:val="auto"/>
          <w:sz w:val="32"/>
          <w:szCs w:val="20"/>
          <w:lang w:val="en-US" w:eastAsia="zh-CN"/>
        </w:rPr>
        <w:t>文化育人成果丰硕</w:t>
      </w:r>
      <w:r>
        <w:rPr>
          <w:rFonts w:hint="eastAsia" w:ascii="Times New Roman" w:hAnsi="Times New Roman" w:eastAsia="方正仿宋_GBK" w:cs="Times New Roman"/>
          <w:b/>
          <w:bCs/>
          <w:color w:val="auto"/>
          <w:sz w:val="32"/>
          <w:szCs w:val="20"/>
          <w:lang w:val="en-US" w:eastAsia="zh-CN"/>
        </w:rPr>
        <w:t>。</w:t>
      </w:r>
      <w:r>
        <w:rPr>
          <w:rFonts w:hint="default" w:ascii="Times New Roman" w:hAnsi="Times New Roman" w:eastAsia="方正仿宋_GBK" w:cs="Times New Roman"/>
          <w:color w:val="auto"/>
          <w:sz w:val="32"/>
          <w:szCs w:val="20"/>
          <w:lang w:val="en-US" w:eastAsia="zh-CN"/>
        </w:rPr>
        <w:t>出版《中国航海职业教育发展简史》，于 2025 年 7 月 10 日中国航海文化论坛发布，填补了中国航海职业教育领域的研究空白；依托郑和航海文化博物馆资源，编撰《与海问路</w:t>
      </w:r>
      <w:r>
        <w:rPr>
          <w:rFonts w:hint="eastAsia" w:ascii="Times New Roman" w:hAnsi="Times New Roman" w:eastAsia="方正仿宋_GBK" w:cs="Times New Roman"/>
          <w:color w:val="auto"/>
          <w:sz w:val="32"/>
          <w:szCs w:val="20"/>
          <w:lang w:val="en-US" w:eastAsia="zh-CN"/>
        </w:rPr>
        <w:t>—</w:t>
      </w:r>
      <w:r>
        <w:rPr>
          <w:rFonts w:hint="default" w:ascii="Times New Roman" w:hAnsi="Times New Roman" w:eastAsia="方正仿宋_GBK" w:cs="Times New Roman"/>
          <w:color w:val="auto"/>
          <w:sz w:val="32"/>
          <w:szCs w:val="20"/>
          <w:lang w:val="en-US" w:eastAsia="zh-CN"/>
        </w:rPr>
        <w:t>郑和大航海》读本，将郑和精神融入德育教育，以文化赋能育人工作，强化价值引领。</w:t>
      </w:r>
    </w:p>
    <w:p w14:paraId="22B98132">
      <w:pPr>
        <w:ind w:firstLine="643" w:firstLineChars="200"/>
        <w:jc w:val="both"/>
        <w:rPr>
          <w:rFonts w:hint="default" w:ascii="Times New Roman" w:hAnsi="Times New Roman" w:eastAsia="方正仿宋_GBK" w:cs="Times New Roman"/>
          <w:color w:val="auto"/>
          <w:sz w:val="32"/>
          <w:szCs w:val="20"/>
          <w:lang w:val="en-US" w:eastAsia="zh-CN"/>
        </w:rPr>
      </w:pPr>
      <w:r>
        <w:rPr>
          <w:rFonts w:hint="eastAsia" w:ascii="Times New Roman" w:hAnsi="Times New Roman" w:eastAsia="方正仿宋_GBK" w:cs="Times New Roman"/>
          <w:b/>
          <w:bCs/>
          <w:color w:val="auto"/>
          <w:sz w:val="32"/>
          <w:szCs w:val="20"/>
          <w:lang w:val="en-US" w:eastAsia="zh-CN"/>
        </w:rPr>
        <w:t>三是</w:t>
      </w:r>
      <w:r>
        <w:rPr>
          <w:rFonts w:hint="default" w:ascii="Times New Roman" w:hAnsi="Times New Roman" w:eastAsia="方正仿宋_GBK" w:cs="Times New Roman"/>
          <w:b/>
          <w:bCs/>
          <w:color w:val="auto"/>
          <w:sz w:val="32"/>
          <w:szCs w:val="20"/>
          <w:lang w:val="en-US" w:eastAsia="zh-CN"/>
        </w:rPr>
        <w:t>科研创新与教育实践突破</w:t>
      </w:r>
      <w:r>
        <w:rPr>
          <w:rFonts w:hint="eastAsia" w:ascii="Times New Roman" w:hAnsi="Times New Roman" w:eastAsia="方正仿宋_GBK" w:cs="Times New Roman"/>
          <w:b/>
          <w:bCs/>
          <w:color w:val="auto"/>
          <w:sz w:val="32"/>
          <w:szCs w:val="20"/>
          <w:lang w:val="en-US" w:eastAsia="zh-CN"/>
        </w:rPr>
        <w:t>。</w:t>
      </w:r>
      <w:r>
        <w:rPr>
          <w:rFonts w:hint="eastAsia" w:ascii="Times New Roman" w:hAnsi="Times New Roman" w:eastAsia="方正仿宋_GBK" w:cs="Times New Roman"/>
          <w:color w:val="auto"/>
          <w:sz w:val="32"/>
          <w:szCs w:val="20"/>
          <w:lang w:val="en-US" w:eastAsia="zh-CN"/>
        </w:rPr>
        <w:t>学校</w:t>
      </w:r>
      <w:r>
        <w:rPr>
          <w:rFonts w:hint="default" w:ascii="Times New Roman" w:hAnsi="Times New Roman" w:eastAsia="方正仿宋_GBK" w:cs="Times New Roman"/>
          <w:color w:val="auto"/>
          <w:sz w:val="32"/>
          <w:szCs w:val="20"/>
          <w:lang w:val="en-US" w:eastAsia="zh-CN"/>
        </w:rPr>
        <w:t>3 名学生在江苏省第九届船舶行业电焊工技能大赛决赛中获高职组团体第一；</w:t>
      </w:r>
    </w:p>
    <w:p w14:paraId="37C3F19B">
      <w:pPr>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《用好企业 “练兵场”，站稳岗位 “强技能”— 打造新时代职教 “双师型” 卓越教师队伍》入选教育部新时代教师队伍建设改革工作先进案例（全国仅 98 项，江苏省唯一入选案例）；</w:t>
      </w:r>
    </w:p>
    <w:p w14:paraId="5E49C366">
      <w:pPr>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《打造特色船员培训，培育海洋强国工匠》入选首批高校继续教育高质量发展典型案例（全国 32 所高校入选，含江苏 3 所高职院校）；智能家居 “社区课堂” 课程入选 2024 年江苏省社区教育精品课程拟立项名单；“认识南京” 课程入选中国国情教育优秀课程。</w:t>
      </w:r>
    </w:p>
    <w:p w14:paraId="476E6C33">
      <w:pPr>
        <w:ind w:firstLine="643" w:firstLineChars="200"/>
        <w:jc w:val="both"/>
        <w:rPr>
          <w:rFonts w:hint="default" w:ascii="Times New Roman" w:hAnsi="Times New Roman" w:eastAsia="方正仿宋_GBK" w:cs="Times New Roman"/>
          <w:color w:val="auto"/>
          <w:sz w:val="32"/>
          <w:szCs w:val="20"/>
          <w:lang w:val="en-US" w:eastAsia="zh-CN"/>
        </w:rPr>
      </w:pPr>
      <w:r>
        <w:rPr>
          <w:rFonts w:hint="eastAsia" w:ascii="Times New Roman" w:hAnsi="Times New Roman" w:eastAsia="方正仿宋_GBK" w:cs="Times New Roman"/>
          <w:b/>
          <w:bCs/>
          <w:color w:val="auto"/>
          <w:sz w:val="32"/>
          <w:szCs w:val="20"/>
          <w:lang w:val="en-US" w:eastAsia="zh-CN"/>
        </w:rPr>
        <w:t>四是</w:t>
      </w:r>
      <w:r>
        <w:rPr>
          <w:rFonts w:hint="default" w:ascii="Times New Roman" w:hAnsi="Times New Roman" w:eastAsia="方正仿宋_GBK" w:cs="Times New Roman"/>
          <w:b/>
          <w:bCs/>
          <w:color w:val="auto"/>
          <w:sz w:val="32"/>
          <w:szCs w:val="20"/>
          <w:lang w:val="en-US" w:eastAsia="zh-CN"/>
        </w:rPr>
        <w:t>党建与业务深度融合</w:t>
      </w:r>
      <w:r>
        <w:rPr>
          <w:rFonts w:hint="eastAsia" w:ascii="Times New Roman" w:hAnsi="Times New Roman" w:eastAsia="方正仿宋_GBK" w:cs="Times New Roman"/>
          <w:b/>
          <w:bCs/>
          <w:color w:val="auto"/>
          <w:sz w:val="32"/>
          <w:szCs w:val="20"/>
          <w:lang w:val="en-US" w:eastAsia="zh-CN"/>
        </w:rPr>
        <w:t>。</w:t>
      </w:r>
      <w:r>
        <w:rPr>
          <w:rFonts w:hint="default" w:ascii="Times New Roman" w:hAnsi="Times New Roman" w:eastAsia="方正仿宋_GBK" w:cs="Times New Roman"/>
          <w:color w:val="auto"/>
          <w:sz w:val="32"/>
          <w:szCs w:val="20"/>
          <w:lang w:val="en-US" w:eastAsia="zh-CN"/>
        </w:rPr>
        <w:t>2024 年 9 月，航海技术学院航行保障课程中心党支部通过 “全国党建工作样板支部” 验收，其 “党建 + 航海技能培养” 模式在全省高校推广，标志着党建与航海教育深度融合模式走向成熟。</w:t>
      </w:r>
    </w:p>
    <w:p w14:paraId="19E89E8C">
      <w:pPr>
        <w:ind w:firstLine="640" w:firstLineChars="200"/>
        <w:jc w:val="both"/>
        <w:rPr>
          <w:rFonts w:hint="default" w:ascii="Times New Roman" w:hAnsi="Times New Roman" w:eastAsia="方正黑体_GBK" w:cs="Times New Roman"/>
          <w:color w:val="auto"/>
          <w:sz w:val="32"/>
          <w:szCs w:val="20"/>
          <w:lang w:val="en-US" w:eastAsia="zh-CN"/>
        </w:rPr>
      </w:pPr>
      <w:r>
        <w:rPr>
          <w:rFonts w:hint="default" w:ascii="Times New Roman" w:hAnsi="Times New Roman" w:eastAsia="方正黑体_GBK" w:cs="Times New Roman"/>
          <w:color w:val="auto"/>
          <w:sz w:val="32"/>
          <w:szCs w:val="20"/>
          <w:lang w:val="en-US" w:eastAsia="zh-CN"/>
        </w:rPr>
        <w:t>四、下一步计划</w:t>
      </w:r>
    </w:p>
    <w:p w14:paraId="07AC44E2">
      <w:pPr>
        <w:ind w:firstLine="640" w:firstLineChars="200"/>
        <w:jc w:val="both"/>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lang w:val="en-US" w:eastAsia="zh-CN"/>
        </w:rPr>
        <w:t>基地将持续以 “育新引航” 为核心，深化产教融合与校地协同，推动航海思想教育与海洋强国战略深度对接，助力海洋强国建设，培养更多 “敢闯深蓝、能担重任” 的高素质航海人才。</w:t>
      </w:r>
    </w:p>
    <w:p w14:paraId="7E890A06">
      <w:pPr>
        <w:ind w:firstLine="640" w:firstLineChars="200"/>
        <w:jc w:val="both"/>
        <w:rPr>
          <w:rFonts w:hint="default" w:ascii="Times New Roman" w:hAnsi="Times New Roman" w:eastAsia="方正仿宋_GBK" w:cs="Times New Roman"/>
          <w:color w:val="auto"/>
          <w:sz w:val="32"/>
          <w:szCs w:val="20"/>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1" w:fontKey="{1737C682-0A76-47CE-880D-40E866115677}"/>
  </w:font>
  <w:font w:name="方正楷体_GBK">
    <w:panose1 w:val="03000509000000000000"/>
    <w:charset w:val="86"/>
    <w:family w:val="script"/>
    <w:pitch w:val="default"/>
    <w:sig w:usb0="00000001" w:usb1="080E0000" w:usb2="00000000" w:usb3="00000000" w:csb0="00040000" w:csb1="00000000"/>
    <w:embedRegular r:id="rId2" w:fontKey="{5F34566D-F547-486E-A139-593DB52E85D7}"/>
  </w:font>
  <w:font w:name="方正仿宋_GBK">
    <w:panose1 w:val="03000509000000000000"/>
    <w:charset w:val="86"/>
    <w:family w:val="script"/>
    <w:pitch w:val="default"/>
    <w:sig w:usb0="00000001" w:usb1="080E0000" w:usb2="00000000" w:usb3="00000000" w:csb0="00040000" w:csb1="00000000"/>
    <w:embedRegular r:id="rId3" w:fontKey="{92F01B1F-3B8C-4713-8DF0-ED94F3348A58}"/>
  </w:font>
  <w:font w:name="方正黑体_GBK">
    <w:panose1 w:val="03000509000000000000"/>
    <w:charset w:val="86"/>
    <w:family w:val="script"/>
    <w:pitch w:val="default"/>
    <w:sig w:usb0="00000001" w:usb1="080E0000" w:usb2="00000000" w:usb3="00000000" w:csb0="00040000" w:csb1="00000000"/>
    <w:embedRegular r:id="rId4" w:fontKey="{73447239-0687-4FF0-BE95-70E4B83069DF}"/>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1850A"/>
    <w:multiLevelType w:val="singleLevel"/>
    <w:tmpl w:val="E3D185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82F74"/>
    <w:rsid w:val="085819B5"/>
    <w:rsid w:val="0A5E16A3"/>
    <w:rsid w:val="0CFB5DF7"/>
    <w:rsid w:val="0E582F4D"/>
    <w:rsid w:val="11A65DDA"/>
    <w:rsid w:val="11D87F8D"/>
    <w:rsid w:val="12080872"/>
    <w:rsid w:val="165D59F1"/>
    <w:rsid w:val="27663AD0"/>
    <w:rsid w:val="28B37BA6"/>
    <w:rsid w:val="3D2C2397"/>
    <w:rsid w:val="40FA4E7B"/>
    <w:rsid w:val="47573C81"/>
    <w:rsid w:val="4E733E0F"/>
    <w:rsid w:val="51FC4FF6"/>
    <w:rsid w:val="58646723"/>
    <w:rsid w:val="5C8E46D1"/>
    <w:rsid w:val="5FF94530"/>
    <w:rsid w:val="60D11030"/>
    <w:rsid w:val="661A1F1D"/>
    <w:rsid w:val="69872FA0"/>
    <w:rsid w:val="7A5851E9"/>
    <w:rsid w:val="7A7E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2663</Words>
  <Characters>2772</Characters>
  <Lines>0</Lines>
  <Paragraphs>0</Paragraphs>
  <TotalTime>10</TotalTime>
  <ScaleCrop>false</ScaleCrop>
  <LinksUpToDate>false</LinksUpToDate>
  <CharactersWithSpaces>2929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2025-07-19T14:13:00Z</dcterms:created>
  <dc:creator>18429</dc:creator>
  <cp:lastModifiedBy>许爱华</cp:lastModifiedBy>
  <dcterms:modified xsi:type="dcterms:W3CDTF">2026-01-13T01:18:49Z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eyJoZGlkIjoiNWNkYmM0OTJiNDgzNzc3NmI4M2E3MzJkNzg3NmY0N2YiLCJ1c2VySWQiOiI1NjI2MzEwNTUifQ==</vt:lpwstr>
  </property>
  <property fmtid="{D5CDD505-2E9C-101B-9397-08002B2CF9AE}" pid="4" name="ICV">
    <vt:lpwstr>32EECDBB20AD4970A519F65A828C7654_12</vt:lpwstr>
  </property>
</Properties>
</file>